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9A" w:rsidRPr="00862E6B" w:rsidRDefault="00757B9A" w:rsidP="00757B9A">
      <w:pPr>
        <w:jc w:val="both"/>
        <w:rPr>
          <w:rFonts w:ascii="Times New Roman" w:hAnsi="Times New Roman" w:cs="Times New Roman"/>
          <w:b/>
          <w:bCs/>
          <w:sz w:val="24"/>
          <w:szCs w:val="24"/>
        </w:rPr>
      </w:pPr>
      <w:r w:rsidRPr="00862E6B">
        <w:rPr>
          <w:rFonts w:ascii="Times New Roman" w:hAnsi="Times New Roman" w:cs="Times New Roman"/>
          <w:b/>
          <w:bCs/>
          <w:sz w:val="24"/>
          <w:szCs w:val="24"/>
        </w:rPr>
        <w:t>CSK 3105: COMMUNICATION AND LAW</w:t>
      </w:r>
    </w:p>
    <w:p w:rsidR="00757B9A" w:rsidRPr="00862E6B" w:rsidRDefault="00757B9A" w:rsidP="00757B9A">
      <w:pPr>
        <w:jc w:val="both"/>
        <w:rPr>
          <w:rFonts w:ascii="Times New Roman" w:hAnsi="Times New Roman" w:cs="Times New Roman"/>
          <w:b/>
          <w:bCs/>
          <w:sz w:val="24"/>
          <w:szCs w:val="24"/>
        </w:rPr>
      </w:pPr>
      <w:r w:rsidRPr="00862E6B">
        <w:rPr>
          <w:rFonts w:ascii="Times New Roman" w:hAnsi="Times New Roman" w:cs="Times New Roman"/>
          <w:sz w:val="24"/>
          <w:szCs w:val="24"/>
        </w:rPr>
        <w:t>This course is a practical survey of the law governing communication, especially practitioners working in the field. Coverage includes restraints on information gathering and publication, privacy, defamation, copyright, broadcast and cable regulations, access, electronic media, indecency, obscenity and pornography, media censorship, freedom of information and public rights to access, advertising and consumer regulations.</w:t>
      </w:r>
    </w:p>
    <w:p w:rsidR="00757B9A" w:rsidRPr="00862E6B" w:rsidRDefault="00757B9A" w:rsidP="00757B9A">
      <w:pPr>
        <w:rPr>
          <w:rFonts w:ascii="Times New Roman" w:hAnsi="Times New Roman" w:cs="Times New Roman"/>
          <w:sz w:val="24"/>
          <w:szCs w:val="24"/>
        </w:rPr>
      </w:pPr>
      <w:r w:rsidRPr="00862E6B">
        <w:rPr>
          <w:rFonts w:ascii="Times New Roman" w:hAnsi="Times New Roman" w:cs="Times New Roman"/>
          <w:b/>
          <w:bCs/>
          <w:sz w:val="24"/>
          <w:szCs w:val="24"/>
        </w:rPr>
        <w:t>Course objectives</w:t>
      </w:r>
      <w:proofErr w:type="gramStart"/>
      <w:r w:rsidRPr="00862E6B">
        <w:rPr>
          <w:rFonts w:ascii="Times New Roman" w:hAnsi="Times New Roman" w:cs="Times New Roman"/>
          <w:b/>
          <w:bCs/>
          <w:sz w:val="24"/>
          <w:szCs w:val="24"/>
        </w:rPr>
        <w:t>:</w:t>
      </w:r>
      <w:proofErr w:type="gramEnd"/>
      <w:r w:rsidRPr="00862E6B">
        <w:rPr>
          <w:rFonts w:ascii="Times New Roman" w:hAnsi="Times New Roman" w:cs="Times New Roman"/>
          <w:sz w:val="24"/>
          <w:szCs w:val="24"/>
          <w:u w:val="single"/>
        </w:rPr>
        <w:br/>
      </w:r>
      <w:r w:rsidRPr="00862E6B">
        <w:rPr>
          <w:rFonts w:ascii="Times New Roman" w:hAnsi="Times New Roman" w:cs="Times New Roman"/>
          <w:sz w:val="24"/>
          <w:szCs w:val="24"/>
        </w:rPr>
        <w:t>This course will consider legal and policy developments in media and communications laws.</w:t>
      </w:r>
    </w:p>
    <w:p w:rsidR="00EA47A0" w:rsidRDefault="00EA47A0">
      <w:bookmarkStart w:id="0" w:name="_GoBack"/>
      <w:bookmarkEnd w:id="0"/>
    </w:p>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9A"/>
    <w:rsid w:val="00757B9A"/>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FB580-3A7D-424F-9E1E-28899F28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B9A"/>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2017-09-18T17:07:00Z</dcterms:created>
  <dcterms:modified xsi:type="dcterms:W3CDTF">2017-09-18T17:07:00Z</dcterms:modified>
</cp:coreProperties>
</file>